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0CC" w:rsidRDefault="001D20CC" w:rsidP="001D20CC">
      <w:pPr>
        <w:pStyle w:val="Heading6"/>
        <w:spacing w:line="268" w:lineRule="auto"/>
        <w:rPr>
          <w:sz w:val="36"/>
          <w:lang w:bidi="fa-IR"/>
        </w:rPr>
      </w:pPr>
      <w:r w:rsidRPr="00902026">
        <w:rPr>
          <w:noProof/>
          <w:sz w:val="26"/>
          <w:szCs w:val="26"/>
          <w:lang w:bidi="fa-IR"/>
        </w:rPr>
        <w:drawing>
          <wp:inline distT="0" distB="0" distL="0" distR="0" wp14:anchorId="50560B10" wp14:editId="0FF33656">
            <wp:extent cx="4278630" cy="5883275"/>
            <wp:effectExtent l="0" t="0" r="7620" b="317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8630" cy="5883275"/>
                    </a:xfrm>
                    <a:prstGeom prst="rect">
                      <a:avLst/>
                    </a:prstGeom>
                    <a:noFill/>
                    <a:ln>
                      <a:noFill/>
                    </a:ln>
                  </pic:spPr>
                </pic:pic>
              </a:graphicData>
            </a:graphic>
          </wp:inline>
        </w:drawing>
      </w:r>
      <w:r>
        <w:rPr>
          <w:rFonts w:cs="B Zar"/>
          <w:b/>
          <w:bCs/>
          <w:sz w:val="28"/>
          <w:rtl/>
          <w:lang w:bidi="fa-IR"/>
        </w:rPr>
        <w:br w:type="page"/>
      </w:r>
      <w:bookmarkStart w:id="0" w:name="OLE_LINK2"/>
    </w:p>
    <w:p w:rsidR="001D20CC" w:rsidRPr="00BE71D6" w:rsidRDefault="001D20CC" w:rsidP="001D20CC">
      <w:pPr>
        <w:pStyle w:val="Heading6"/>
        <w:spacing w:line="268" w:lineRule="auto"/>
        <w:rPr>
          <w:noProof/>
          <w:sz w:val="2"/>
          <w:szCs w:val="4"/>
          <w:rtl/>
        </w:rPr>
      </w:pPr>
    </w:p>
    <w:p w:rsidR="001D20CC" w:rsidRDefault="001D20CC" w:rsidP="001D20CC">
      <w:pPr>
        <w:pStyle w:val="Heading6"/>
        <w:spacing w:line="240" w:lineRule="auto"/>
        <w:rPr>
          <w:sz w:val="40"/>
          <w:szCs w:val="40"/>
          <w:rtl/>
          <w:lang w:bidi="fa-IR"/>
        </w:rPr>
      </w:pPr>
      <w:r w:rsidRPr="00902026">
        <w:rPr>
          <w:rFonts w:cs="Arabic Style"/>
          <w:noProof/>
          <w:sz w:val="60"/>
          <w:szCs w:val="60"/>
          <w:lang w:bidi="fa-IR"/>
        </w:rPr>
        <w:drawing>
          <wp:inline distT="0" distB="0" distL="0" distR="0" wp14:anchorId="00784CB3" wp14:editId="22231F22">
            <wp:extent cx="905510" cy="1190625"/>
            <wp:effectExtent l="0" t="0" r="8890"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bookmarkEnd w:id="0"/>
    <w:p w:rsidR="00C86149" w:rsidRPr="00A20AF9" w:rsidRDefault="00C86149" w:rsidP="00C86149">
      <w:pPr>
        <w:pStyle w:val="Heading6"/>
        <w:spacing w:line="240" w:lineRule="auto"/>
        <w:rPr>
          <w:rFonts w:cs="B Zar"/>
          <w:b/>
          <w:bCs/>
          <w:sz w:val="24"/>
          <w:szCs w:val="24"/>
          <w:lang w:bidi="fa-IR"/>
        </w:rPr>
      </w:pPr>
      <w:r w:rsidRPr="00A20AF9">
        <w:rPr>
          <w:rFonts w:cs="B Zar" w:hint="cs"/>
          <w:b/>
          <w:bCs/>
          <w:sz w:val="24"/>
          <w:szCs w:val="24"/>
          <w:rtl/>
        </w:rPr>
        <w:t>دانشگا</w:t>
      </w:r>
      <w:r w:rsidRPr="00A20AF9">
        <w:rPr>
          <w:rFonts w:cs="B Zar" w:hint="cs"/>
          <w:b/>
          <w:bCs/>
          <w:sz w:val="24"/>
          <w:szCs w:val="24"/>
          <w:rtl/>
          <w:lang w:bidi="fa-IR"/>
        </w:rPr>
        <w:t xml:space="preserve">ه آزاد اسلامي </w:t>
      </w:r>
    </w:p>
    <w:p w:rsidR="00C86149" w:rsidRPr="00A20AF9" w:rsidRDefault="00C86149" w:rsidP="00C86149">
      <w:pPr>
        <w:pStyle w:val="Heading6"/>
        <w:spacing w:line="240" w:lineRule="auto"/>
        <w:rPr>
          <w:rFonts w:cs="B Zar"/>
          <w:b/>
          <w:bCs/>
          <w:sz w:val="24"/>
          <w:szCs w:val="24"/>
          <w:rtl/>
          <w:lang w:bidi="fa-IR"/>
        </w:rPr>
      </w:pPr>
      <w:r w:rsidRPr="00A20AF9">
        <w:rPr>
          <w:rFonts w:cs="B Zar" w:hint="cs"/>
          <w:b/>
          <w:bCs/>
          <w:sz w:val="24"/>
          <w:szCs w:val="24"/>
          <w:rtl/>
          <w:lang w:bidi="fa-IR"/>
        </w:rPr>
        <w:t xml:space="preserve"> واحد تهران مرکز</w:t>
      </w:r>
    </w:p>
    <w:p w:rsidR="00C86149" w:rsidRPr="00A20AF9" w:rsidRDefault="00C86149" w:rsidP="00C86149">
      <w:pPr>
        <w:jc w:val="center"/>
        <w:rPr>
          <w:rFonts w:cs="B Zar"/>
          <w:b/>
          <w:bCs/>
          <w:sz w:val="38"/>
          <w:szCs w:val="38"/>
          <w:rtl/>
          <w:lang w:bidi="fa-IR"/>
        </w:rPr>
      </w:pPr>
    </w:p>
    <w:p w:rsidR="00C86149" w:rsidRPr="00A20AF9" w:rsidRDefault="00C86149" w:rsidP="00C86149">
      <w:pPr>
        <w:jc w:val="center"/>
        <w:rPr>
          <w:rFonts w:cs="B Zar"/>
          <w:b/>
          <w:bCs/>
          <w:sz w:val="42"/>
          <w:szCs w:val="42"/>
          <w:rtl/>
          <w:lang w:bidi="fa-IR"/>
        </w:rPr>
      </w:pPr>
    </w:p>
    <w:p w:rsidR="00C86149" w:rsidRPr="00A20AF9" w:rsidRDefault="00C86149" w:rsidP="00C86149">
      <w:pPr>
        <w:jc w:val="center"/>
        <w:rPr>
          <w:rFonts w:cs="B Zar"/>
          <w:b/>
          <w:bCs/>
          <w:sz w:val="40"/>
          <w:szCs w:val="40"/>
          <w:rtl/>
          <w:lang w:bidi="fa-IR"/>
        </w:rPr>
      </w:pPr>
      <w:r w:rsidRPr="00A20AF9">
        <w:rPr>
          <w:rFonts w:cs="B Zar" w:hint="cs"/>
          <w:b/>
          <w:bCs/>
          <w:sz w:val="40"/>
          <w:szCs w:val="40"/>
          <w:rtl/>
          <w:lang w:bidi="fa-IR"/>
        </w:rPr>
        <w:t>موضوع:</w:t>
      </w:r>
    </w:p>
    <w:p w:rsidR="00C86149" w:rsidRPr="00A20AF9" w:rsidRDefault="00C86149" w:rsidP="00C86149">
      <w:pPr>
        <w:jc w:val="center"/>
        <w:rPr>
          <w:rFonts w:cs="B Zar"/>
          <w:b/>
          <w:bCs/>
          <w:sz w:val="40"/>
          <w:szCs w:val="40"/>
          <w:rtl/>
          <w:lang w:bidi="fa-IR"/>
        </w:rPr>
      </w:pPr>
      <w:r w:rsidRPr="00A20AF9">
        <w:rPr>
          <w:rFonts w:cs="B Zar" w:hint="eastAsia"/>
          <w:b/>
          <w:bCs/>
          <w:sz w:val="40"/>
          <w:szCs w:val="40"/>
          <w:rtl/>
          <w:lang w:bidi="fa-IR"/>
        </w:rPr>
        <w:t>نقاشي</w:t>
      </w:r>
      <w:r w:rsidRPr="00A20AF9">
        <w:rPr>
          <w:rFonts w:cs="B Zar"/>
          <w:b/>
          <w:bCs/>
          <w:sz w:val="40"/>
          <w:szCs w:val="40"/>
          <w:rtl/>
          <w:lang w:bidi="fa-IR"/>
        </w:rPr>
        <w:t xml:space="preserve"> </w:t>
      </w:r>
      <w:r w:rsidRPr="00A20AF9">
        <w:rPr>
          <w:rFonts w:cs="B Zar" w:hint="eastAsia"/>
          <w:b/>
          <w:bCs/>
          <w:sz w:val="40"/>
          <w:szCs w:val="40"/>
          <w:rtl/>
          <w:lang w:bidi="fa-IR"/>
        </w:rPr>
        <w:t>معاصر</w:t>
      </w:r>
      <w:r w:rsidRPr="00A20AF9">
        <w:rPr>
          <w:rFonts w:cs="B Zar"/>
          <w:b/>
          <w:bCs/>
          <w:sz w:val="40"/>
          <w:szCs w:val="40"/>
          <w:rtl/>
          <w:lang w:bidi="fa-IR"/>
        </w:rPr>
        <w:t xml:space="preserve"> </w:t>
      </w:r>
      <w:r w:rsidRPr="00A20AF9">
        <w:rPr>
          <w:rFonts w:cs="B Zar" w:hint="eastAsia"/>
          <w:b/>
          <w:bCs/>
          <w:sz w:val="40"/>
          <w:szCs w:val="40"/>
          <w:rtl/>
          <w:lang w:bidi="fa-IR"/>
        </w:rPr>
        <w:t>ايران</w:t>
      </w:r>
      <w:r w:rsidRPr="00A20AF9">
        <w:rPr>
          <w:rFonts w:cs="B Zar" w:hint="cs"/>
          <w:b/>
          <w:bCs/>
          <w:sz w:val="40"/>
          <w:szCs w:val="40"/>
          <w:rtl/>
          <w:lang w:bidi="fa-IR"/>
        </w:rPr>
        <w:t>، نقاشان برجسته ایران، و طبیعت و منظره پردازی</w:t>
      </w:r>
    </w:p>
    <w:p w:rsidR="00C86149" w:rsidRPr="00A20AF9" w:rsidRDefault="00C86149" w:rsidP="00C86149">
      <w:pPr>
        <w:spacing w:line="240" w:lineRule="auto"/>
        <w:jc w:val="both"/>
        <w:rPr>
          <w:rFonts w:cs="B Zar"/>
          <w:b/>
          <w:bCs/>
          <w:sz w:val="32"/>
          <w:szCs w:val="32"/>
          <w:rtl/>
          <w:lang w:bidi="fa-IR"/>
        </w:rPr>
      </w:pPr>
    </w:p>
    <w:p w:rsidR="00C86149" w:rsidRPr="00A20AF9" w:rsidRDefault="00C86149" w:rsidP="00C86149">
      <w:pPr>
        <w:spacing w:line="240" w:lineRule="auto"/>
        <w:jc w:val="both"/>
        <w:rPr>
          <w:rFonts w:cs="B Zar"/>
          <w:b/>
          <w:bCs/>
          <w:sz w:val="32"/>
          <w:szCs w:val="32"/>
          <w:rtl/>
          <w:lang w:bidi="fa-IR"/>
        </w:rPr>
      </w:pPr>
    </w:p>
    <w:p w:rsidR="00C86149" w:rsidRDefault="00C86149" w:rsidP="00C86149">
      <w:pPr>
        <w:spacing w:line="240" w:lineRule="auto"/>
        <w:jc w:val="center"/>
        <w:rPr>
          <w:rFonts w:cs="B Zar" w:hint="cs"/>
          <w:b/>
          <w:bCs/>
          <w:sz w:val="32"/>
          <w:szCs w:val="32"/>
          <w:rtl/>
          <w:lang w:bidi="fa-IR"/>
        </w:rPr>
      </w:pPr>
      <w:r>
        <w:rPr>
          <w:rFonts w:cs="B Zar" w:hint="cs"/>
          <w:b/>
          <w:bCs/>
          <w:sz w:val="32"/>
          <w:szCs w:val="32"/>
          <w:rtl/>
          <w:lang w:bidi="fa-IR"/>
        </w:rPr>
        <w:t>استاد راهنما:</w:t>
      </w:r>
    </w:p>
    <w:p w:rsidR="00C86149" w:rsidRDefault="00C86149" w:rsidP="00C86149">
      <w:pPr>
        <w:spacing w:line="240" w:lineRule="auto"/>
        <w:jc w:val="center"/>
        <w:rPr>
          <w:rFonts w:cs="B Zar"/>
          <w:b/>
          <w:bCs/>
          <w:sz w:val="32"/>
          <w:szCs w:val="32"/>
          <w:rtl/>
          <w:lang w:bidi="fa-IR"/>
        </w:rPr>
      </w:pPr>
    </w:p>
    <w:p w:rsidR="00C86149" w:rsidRDefault="00C86149" w:rsidP="00C86149">
      <w:pPr>
        <w:spacing w:line="240" w:lineRule="auto"/>
        <w:jc w:val="center"/>
        <w:rPr>
          <w:rFonts w:cs="B Zar"/>
          <w:b/>
          <w:bCs/>
          <w:sz w:val="32"/>
          <w:szCs w:val="32"/>
          <w:rtl/>
          <w:lang w:bidi="fa-IR"/>
        </w:rPr>
      </w:pPr>
    </w:p>
    <w:p w:rsidR="00C86149" w:rsidRPr="00A20AF9" w:rsidRDefault="00C86149" w:rsidP="00C86149">
      <w:pPr>
        <w:spacing w:line="240" w:lineRule="auto"/>
        <w:jc w:val="center"/>
        <w:rPr>
          <w:rFonts w:cs="B Zar"/>
          <w:b/>
          <w:bCs/>
          <w:sz w:val="32"/>
          <w:szCs w:val="32"/>
          <w:rtl/>
          <w:lang w:bidi="fa-IR"/>
        </w:rPr>
      </w:pPr>
      <w:r>
        <w:rPr>
          <w:rFonts w:cs="B Zar" w:hint="cs"/>
          <w:b/>
          <w:bCs/>
          <w:sz w:val="32"/>
          <w:szCs w:val="32"/>
          <w:rtl/>
          <w:lang w:bidi="fa-IR"/>
        </w:rPr>
        <w:t>دانشجو:</w:t>
      </w:r>
    </w:p>
    <w:p w:rsidR="001D20CC" w:rsidRDefault="001D20CC" w:rsidP="001D20CC">
      <w:pPr>
        <w:spacing w:line="240" w:lineRule="auto"/>
        <w:jc w:val="both"/>
        <w:rPr>
          <w:rFonts w:cs="Zar"/>
          <w:b/>
          <w:bCs/>
          <w:sz w:val="32"/>
          <w:szCs w:val="32"/>
          <w:lang w:bidi="fa-IR"/>
        </w:rPr>
      </w:pPr>
    </w:p>
    <w:p w:rsidR="00C86149" w:rsidRDefault="00C86149" w:rsidP="001D20CC">
      <w:pPr>
        <w:spacing w:line="240" w:lineRule="auto"/>
        <w:jc w:val="both"/>
        <w:rPr>
          <w:rFonts w:cs="Zar"/>
          <w:b/>
          <w:bCs/>
          <w:sz w:val="32"/>
          <w:szCs w:val="32"/>
          <w:lang w:bidi="fa-IR"/>
        </w:rPr>
      </w:pPr>
    </w:p>
    <w:p w:rsidR="00C86149" w:rsidRDefault="00C86149" w:rsidP="001D20CC">
      <w:pPr>
        <w:spacing w:line="240" w:lineRule="auto"/>
        <w:jc w:val="both"/>
        <w:rPr>
          <w:rFonts w:cs="Zar"/>
          <w:b/>
          <w:bCs/>
          <w:sz w:val="32"/>
          <w:szCs w:val="32"/>
          <w:lang w:bidi="fa-IR"/>
        </w:rPr>
      </w:pPr>
    </w:p>
    <w:p w:rsidR="00C86149" w:rsidRDefault="00C86149" w:rsidP="001D20CC">
      <w:pPr>
        <w:spacing w:line="240" w:lineRule="auto"/>
        <w:jc w:val="both"/>
        <w:rPr>
          <w:rFonts w:cs="Zar"/>
          <w:b/>
          <w:bCs/>
          <w:sz w:val="32"/>
          <w:szCs w:val="32"/>
          <w:lang w:bidi="fa-IR"/>
        </w:rPr>
      </w:pPr>
      <w:bookmarkStart w:id="1" w:name="_GoBack"/>
      <w:bookmarkEnd w:id="1"/>
    </w:p>
    <w:p w:rsidR="001D20CC" w:rsidRPr="00D84FB7" w:rsidRDefault="001D20CC" w:rsidP="001D20CC">
      <w:pPr>
        <w:spacing w:line="240" w:lineRule="auto"/>
        <w:jc w:val="both"/>
        <w:rPr>
          <w:rFonts w:cs="Zar"/>
          <w:b/>
          <w:bCs/>
          <w:sz w:val="32"/>
          <w:szCs w:val="32"/>
          <w:lang w:bidi="fa-IR"/>
        </w:rPr>
      </w:pPr>
      <w:r w:rsidRPr="00D84FB7">
        <w:rPr>
          <w:rFonts w:cs="Zar" w:hint="cs"/>
          <w:b/>
          <w:bCs/>
          <w:sz w:val="32"/>
          <w:szCs w:val="32"/>
          <w:rtl/>
          <w:lang w:bidi="fa-IR"/>
        </w:rPr>
        <w:lastRenderedPageBreak/>
        <w:t>فهرست مطالب:</w:t>
      </w:r>
    </w:p>
    <w:p w:rsidR="001D20CC" w:rsidRPr="00D84FB7" w:rsidRDefault="001D20CC" w:rsidP="001D20CC">
      <w:pPr>
        <w:spacing w:line="240" w:lineRule="auto"/>
        <w:jc w:val="both"/>
        <w:rPr>
          <w:rFonts w:cs="Compset"/>
          <w:sz w:val="32"/>
          <w:szCs w:val="32"/>
          <w:rtl/>
          <w:lang w:bidi="fa-IR"/>
        </w:rPr>
      </w:pPr>
      <w:r w:rsidRPr="00D84FB7">
        <w:rPr>
          <w:rFonts w:cs="Compset" w:hint="cs"/>
          <w:sz w:val="32"/>
          <w:szCs w:val="32"/>
          <w:rtl/>
          <w:lang w:bidi="fa-IR"/>
        </w:rPr>
        <w:t>چکيده</w:t>
      </w:r>
    </w:p>
    <w:p w:rsidR="001D20CC" w:rsidRPr="00D84FB7" w:rsidRDefault="001D20CC" w:rsidP="001D20CC">
      <w:pPr>
        <w:spacing w:line="240" w:lineRule="auto"/>
        <w:jc w:val="both"/>
        <w:rPr>
          <w:rFonts w:cs="Compset"/>
          <w:sz w:val="32"/>
          <w:szCs w:val="32"/>
          <w:rtl/>
          <w:lang w:bidi="fa-IR"/>
        </w:rPr>
      </w:pPr>
      <w:r w:rsidRPr="00D84FB7">
        <w:rPr>
          <w:rFonts w:cs="Compset" w:hint="cs"/>
          <w:sz w:val="32"/>
          <w:szCs w:val="32"/>
          <w:rtl/>
          <w:lang w:bidi="fa-IR"/>
        </w:rPr>
        <w:t>مقدمه ...............................................................................................................................1</w:t>
      </w:r>
    </w:p>
    <w:p w:rsidR="001D20CC" w:rsidRPr="00D84FB7" w:rsidRDefault="001D20CC" w:rsidP="001D20CC">
      <w:pPr>
        <w:spacing w:line="240" w:lineRule="auto"/>
        <w:jc w:val="both"/>
        <w:rPr>
          <w:rFonts w:cs="Compset"/>
          <w:sz w:val="32"/>
          <w:szCs w:val="32"/>
          <w:rtl/>
          <w:lang w:bidi="fa-IR"/>
        </w:rPr>
      </w:pPr>
      <w:r w:rsidRPr="00D84FB7">
        <w:rPr>
          <w:rFonts w:cs="Compset" w:hint="cs"/>
          <w:sz w:val="32"/>
          <w:szCs w:val="32"/>
          <w:rtl/>
          <w:lang w:bidi="fa-IR"/>
        </w:rPr>
        <w:t>فصل اول؛ طبيعت و نقاشان منظره پرداز</w:t>
      </w:r>
    </w:p>
    <w:p w:rsidR="001D20CC" w:rsidRPr="00D84FB7" w:rsidRDefault="001D20CC" w:rsidP="001D20CC">
      <w:pPr>
        <w:spacing w:line="240" w:lineRule="auto"/>
        <w:jc w:val="both"/>
        <w:rPr>
          <w:rFonts w:cs="Compset"/>
          <w:sz w:val="32"/>
          <w:szCs w:val="32"/>
          <w:rtl/>
          <w:lang w:bidi="fa-IR"/>
        </w:rPr>
      </w:pPr>
      <w:r w:rsidRPr="00D84FB7">
        <w:rPr>
          <w:rFonts w:cs="Compset" w:hint="cs"/>
          <w:sz w:val="32"/>
          <w:szCs w:val="32"/>
          <w:rtl/>
          <w:lang w:bidi="fa-IR"/>
        </w:rPr>
        <w:t>- انسان شرقی و غربی در مواجهه با طبيعت ....................................................................4</w:t>
      </w:r>
    </w:p>
    <w:p w:rsidR="001D20CC" w:rsidRPr="00D84FB7" w:rsidRDefault="001D20CC" w:rsidP="001D20CC">
      <w:pPr>
        <w:spacing w:line="240" w:lineRule="auto"/>
        <w:jc w:val="both"/>
        <w:rPr>
          <w:rFonts w:cs="Compset"/>
          <w:sz w:val="32"/>
          <w:szCs w:val="32"/>
          <w:rtl/>
          <w:lang w:bidi="fa-IR"/>
        </w:rPr>
      </w:pPr>
      <w:r w:rsidRPr="00D84FB7">
        <w:rPr>
          <w:rFonts w:cs="Compset" w:hint="cs"/>
          <w:sz w:val="32"/>
          <w:szCs w:val="32"/>
          <w:rtl/>
          <w:lang w:bidi="fa-IR"/>
        </w:rPr>
        <w:t>- ويژگی های منظره پردازی ايرانی و اروپايی ...............................................................7</w:t>
      </w:r>
    </w:p>
    <w:p w:rsidR="001D20CC" w:rsidRPr="00D84FB7" w:rsidRDefault="001D20CC" w:rsidP="001D20CC">
      <w:pPr>
        <w:spacing w:line="240" w:lineRule="auto"/>
        <w:jc w:val="both"/>
        <w:rPr>
          <w:rFonts w:cs="Compset"/>
          <w:sz w:val="32"/>
          <w:szCs w:val="32"/>
          <w:rtl/>
          <w:lang w:bidi="fa-IR"/>
        </w:rPr>
      </w:pPr>
      <w:r w:rsidRPr="00D84FB7">
        <w:rPr>
          <w:rFonts w:cs="Compset" w:hint="cs"/>
          <w:sz w:val="32"/>
          <w:szCs w:val="32"/>
          <w:rtl/>
          <w:lang w:bidi="fa-IR"/>
        </w:rPr>
        <w:t>فصل دوم؛ نقاشی معاصر ايران</w:t>
      </w:r>
    </w:p>
    <w:p w:rsidR="001D20CC" w:rsidRPr="00D84FB7" w:rsidRDefault="001D20CC" w:rsidP="001D20CC">
      <w:pPr>
        <w:spacing w:line="240" w:lineRule="auto"/>
        <w:jc w:val="both"/>
        <w:rPr>
          <w:rFonts w:cs="Compset"/>
          <w:sz w:val="32"/>
          <w:szCs w:val="32"/>
          <w:rtl/>
          <w:lang w:bidi="fa-IR"/>
        </w:rPr>
      </w:pPr>
      <w:r w:rsidRPr="00D84FB7">
        <w:rPr>
          <w:rFonts w:cs="Compset" w:hint="cs"/>
          <w:sz w:val="32"/>
          <w:szCs w:val="32"/>
          <w:rtl/>
          <w:lang w:bidi="fa-IR"/>
        </w:rPr>
        <w:t xml:space="preserve">- تفکر و نقاشی معاصر ايران .......................................................................................18 </w:t>
      </w:r>
    </w:p>
    <w:p w:rsidR="001D20CC" w:rsidRPr="00D84FB7" w:rsidRDefault="001D20CC" w:rsidP="001D20CC">
      <w:pPr>
        <w:spacing w:line="240" w:lineRule="auto"/>
        <w:jc w:val="both"/>
        <w:rPr>
          <w:rFonts w:cs="Compset"/>
          <w:sz w:val="32"/>
          <w:szCs w:val="32"/>
          <w:rtl/>
          <w:lang w:bidi="fa-IR"/>
        </w:rPr>
      </w:pPr>
      <w:r w:rsidRPr="00D84FB7">
        <w:rPr>
          <w:rFonts w:cs="Compset" w:hint="cs"/>
          <w:sz w:val="32"/>
          <w:szCs w:val="32"/>
          <w:rtl/>
          <w:lang w:bidi="fa-IR"/>
        </w:rPr>
        <w:t>- تحولات فرهنگی هنری دهه40-20 ...........................................................................20</w:t>
      </w:r>
    </w:p>
    <w:p w:rsidR="001D20CC" w:rsidRPr="00D84FB7" w:rsidRDefault="001D20CC" w:rsidP="001D20CC">
      <w:pPr>
        <w:spacing w:line="240" w:lineRule="auto"/>
        <w:jc w:val="both"/>
        <w:rPr>
          <w:rFonts w:cs="Compset"/>
          <w:sz w:val="32"/>
          <w:szCs w:val="32"/>
          <w:rtl/>
          <w:lang w:bidi="fa-IR"/>
        </w:rPr>
      </w:pPr>
      <w:r w:rsidRPr="00D84FB7">
        <w:rPr>
          <w:rFonts w:cs="Compset" w:hint="cs"/>
          <w:sz w:val="32"/>
          <w:szCs w:val="32"/>
          <w:rtl/>
          <w:lang w:bidi="fa-IR"/>
        </w:rPr>
        <w:t xml:space="preserve">فصل سوم؛ حسين کاظمی </w:t>
      </w:r>
    </w:p>
    <w:p w:rsidR="001D20CC" w:rsidRPr="00D84FB7" w:rsidRDefault="001D20CC" w:rsidP="001D20CC">
      <w:pPr>
        <w:spacing w:line="240" w:lineRule="auto"/>
        <w:jc w:val="both"/>
        <w:rPr>
          <w:rFonts w:cs="Compset"/>
          <w:sz w:val="32"/>
          <w:szCs w:val="32"/>
          <w:rtl/>
          <w:lang w:bidi="fa-IR"/>
        </w:rPr>
      </w:pPr>
      <w:r w:rsidRPr="00D84FB7">
        <w:rPr>
          <w:rFonts w:cs="Compset" w:hint="cs"/>
          <w:sz w:val="32"/>
          <w:szCs w:val="32"/>
          <w:rtl/>
          <w:lang w:bidi="fa-IR"/>
        </w:rPr>
        <w:t>- در باره حسين کاظمی ...............................................................................................27</w:t>
      </w:r>
    </w:p>
    <w:p w:rsidR="001D20CC" w:rsidRPr="00D84FB7" w:rsidRDefault="001D20CC" w:rsidP="001D20CC">
      <w:pPr>
        <w:spacing w:line="240" w:lineRule="auto"/>
        <w:jc w:val="both"/>
        <w:rPr>
          <w:rFonts w:cs="Compset"/>
          <w:sz w:val="32"/>
          <w:szCs w:val="32"/>
          <w:rtl/>
          <w:lang w:bidi="fa-IR"/>
        </w:rPr>
      </w:pPr>
      <w:r w:rsidRPr="00D84FB7">
        <w:rPr>
          <w:rFonts w:cs="Compset" w:hint="cs"/>
          <w:sz w:val="32"/>
          <w:szCs w:val="32"/>
          <w:rtl/>
          <w:lang w:bidi="fa-IR"/>
        </w:rPr>
        <w:t>- نقدهای منتشر شده ....................................................................................................30</w:t>
      </w:r>
    </w:p>
    <w:p w:rsidR="001D20CC" w:rsidRPr="00D84FB7" w:rsidRDefault="001D20CC" w:rsidP="001D20CC">
      <w:pPr>
        <w:spacing w:line="240" w:lineRule="auto"/>
        <w:jc w:val="both"/>
        <w:rPr>
          <w:rFonts w:cs="Compset"/>
          <w:sz w:val="32"/>
          <w:szCs w:val="32"/>
          <w:rtl/>
          <w:lang w:bidi="fa-IR"/>
        </w:rPr>
      </w:pPr>
      <w:r w:rsidRPr="00D84FB7">
        <w:rPr>
          <w:rFonts w:cs="Compset" w:hint="cs"/>
          <w:sz w:val="32"/>
          <w:szCs w:val="32"/>
          <w:rtl/>
          <w:lang w:bidi="fa-IR"/>
        </w:rPr>
        <w:t>- تحليل آثار ............................................................................................................... 33</w:t>
      </w:r>
    </w:p>
    <w:p w:rsidR="001D20CC" w:rsidRPr="00D84FB7" w:rsidRDefault="001D20CC" w:rsidP="001D20CC">
      <w:pPr>
        <w:spacing w:line="240" w:lineRule="auto"/>
        <w:jc w:val="both"/>
        <w:rPr>
          <w:rFonts w:cs="Compset"/>
          <w:sz w:val="32"/>
          <w:szCs w:val="32"/>
          <w:rtl/>
          <w:lang w:bidi="fa-IR"/>
        </w:rPr>
      </w:pPr>
      <w:r w:rsidRPr="00D84FB7">
        <w:rPr>
          <w:rFonts w:cs="Compset" w:hint="cs"/>
          <w:sz w:val="32"/>
          <w:szCs w:val="32"/>
          <w:rtl/>
          <w:lang w:bidi="fa-IR"/>
        </w:rPr>
        <w:t>فصل چهارم؛ منوچهر يکتايی</w:t>
      </w:r>
    </w:p>
    <w:p w:rsidR="001D20CC" w:rsidRPr="00D84FB7" w:rsidRDefault="001D20CC" w:rsidP="001D20CC">
      <w:pPr>
        <w:spacing w:line="240" w:lineRule="auto"/>
        <w:jc w:val="both"/>
        <w:rPr>
          <w:rFonts w:cs="Compset"/>
          <w:sz w:val="32"/>
          <w:szCs w:val="32"/>
          <w:rtl/>
          <w:lang w:bidi="fa-IR"/>
        </w:rPr>
      </w:pPr>
      <w:r w:rsidRPr="00D84FB7">
        <w:rPr>
          <w:rFonts w:cs="Compset" w:hint="cs"/>
          <w:sz w:val="32"/>
          <w:szCs w:val="32"/>
          <w:rtl/>
          <w:lang w:bidi="fa-IR"/>
        </w:rPr>
        <w:t>- درباره منوچهر يکتايی ..............................................................................................51</w:t>
      </w:r>
    </w:p>
    <w:p w:rsidR="001D20CC" w:rsidRPr="00D84FB7" w:rsidRDefault="001D20CC" w:rsidP="001D20CC">
      <w:pPr>
        <w:spacing w:line="240" w:lineRule="auto"/>
        <w:jc w:val="both"/>
        <w:rPr>
          <w:rFonts w:cs="Compset"/>
          <w:sz w:val="32"/>
          <w:szCs w:val="32"/>
          <w:rtl/>
          <w:lang w:bidi="fa-IR"/>
        </w:rPr>
      </w:pPr>
      <w:r w:rsidRPr="00D84FB7">
        <w:rPr>
          <w:rFonts w:cs="Compset" w:hint="cs"/>
          <w:sz w:val="32"/>
          <w:szCs w:val="32"/>
          <w:rtl/>
          <w:lang w:bidi="fa-IR"/>
        </w:rPr>
        <w:t>- نقدهای منتشر شده ....................................................................................................56</w:t>
      </w:r>
    </w:p>
    <w:p w:rsidR="001D20CC" w:rsidRPr="00D84FB7" w:rsidRDefault="001D20CC" w:rsidP="001D20CC">
      <w:pPr>
        <w:spacing w:line="240" w:lineRule="auto"/>
        <w:jc w:val="both"/>
        <w:rPr>
          <w:rFonts w:cs="Compset"/>
          <w:sz w:val="32"/>
          <w:szCs w:val="32"/>
          <w:rtl/>
          <w:lang w:bidi="fa-IR"/>
        </w:rPr>
      </w:pPr>
      <w:r w:rsidRPr="00D84FB7">
        <w:rPr>
          <w:rFonts w:cs="Compset" w:hint="cs"/>
          <w:sz w:val="32"/>
          <w:szCs w:val="32"/>
          <w:rtl/>
          <w:lang w:bidi="fa-IR"/>
        </w:rPr>
        <w:t>- تحليل آثار ................................................................................................................61</w:t>
      </w:r>
    </w:p>
    <w:p w:rsidR="001D20CC" w:rsidRPr="00D84FB7" w:rsidRDefault="001D20CC" w:rsidP="001D20CC">
      <w:pPr>
        <w:spacing w:line="240" w:lineRule="auto"/>
        <w:jc w:val="both"/>
        <w:rPr>
          <w:rFonts w:cs="Compset"/>
          <w:sz w:val="32"/>
          <w:szCs w:val="32"/>
          <w:rtl/>
          <w:lang w:bidi="fa-IR"/>
        </w:rPr>
      </w:pPr>
      <w:r w:rsidRPr="00D84FB7">
        <w:rPr>
          <w:rFonts w:cs="Compset" w:hint="cs"/>
          <w:sz w:val="32"/>
          <w:szCs w:val="32"/>
          <w:rtl/>
          <w:lang w:bidi="fa-IR"/>
        </w:rPr>
        <w:lastRenderedPageBreak/>
        <w:t>فصل پنجم؛ ابوالقاسم سعيدی</w:t>
      </w:r>
    </w:p>
    <w:p w:rsidR="001D20CC" w:rsidRPr="00D84FB7" w:rsidRDefault="001D20CC" w:rsidP="001D20CC">
      <w:pPr>
        <w:spacing w:line="240" w:lineRule="auto"/>
        <w:jc w:val="both"/>
        <w:rPr>
          <w:rFonts w:cs="Compset"/>
          <w:sz w:val="32"/>
          <w:szCs w:val="32"/>
          <w:rtl/>
          <w:lang w:bidi="fa-IR"/>
        </w:rPr>
      </w:pPr>
      <w:r w:rsidRPr="00D84FB7">
        <w:rPr>
          <w:rFonts w:cs="Compset" w:hint="cs"/>
          <w:sz w:val="32"/>
          <w:szCs w:val="32"/>
          <w:rtl/>
          <w:lang w:bidi="fa-IR"/>
        </w:rPr>
        <w:t xml:space="preserve"> - درباره ابوالقاسم سعيدی ..........................................................................................76</w:t>
      </w:r>
    </w:p>
    <w:p w:rsidR="001D20CC" w:rsidRPr="00D84FB7" w:rsidRDefault="001D20CC" w:rsidP="001D20CC">
      <w:pPr>
        <w:spacing w:line="240" w:lineRule="auto"/>
        <w:jc w:val="both"/>
        <w:rPr>
          <w:rFonts w:cs="Compset"/>
          <w:sz w:val="32"/>
          <w:szCs w:val="32"/>
          <w:rtl/>
          <w:lang w:bidi="fa-IR"/>
        </w:rPr>
      </w:pPr>
      <w:r w:rsidRPr="00D84FB7">
        <w:rPr>
          <w:rFonts w:cs="Compset" w:hint="cs"/>
          <w:sz w:val="32"/>
          <w:szCs w:val="32"/>
          <w:rtl/>
          <w:lang w:bidi="fa-IR"/>
        </w:rPr>
        <w:t>- نقدهای منتشر شده ..................................................................................................80</w:t>
      </w:r>
    </w:p>
    <w:p w:rsidR="001D20CC" w:rsidRPr="00D84FB7" w:rsidRDefault="001D20CC" w:rsidP="001D20CC">
      <w:pPr>
        <w:spacing w:line="240" w:lineRule="auto"/>
        <w:jc w:val="both"/>
        <w:rPr>
          <w:rFonts w:cs="Compset"/>
          <w:sz w:val="32"/>
          <w:szCs w:val="32"/>
          <w:rtl/>
          <w:lang w:bidi="fa-IR"/>
        </w:rPr>
      </w:pPr>
      <w:r w:rsidRPr="00D84FB7">
        <w:rPr>
          <w:rFonts w:cs="Compset" w:hint="cs"/>
          <w:sz w:val="32"/>
          <w:szCs w:val="32"/>
          <w:rtl/>
          <w:lang w:bidi="fa-IR"/>
        </w:rPr>
        <w:t>- تحليل آثار ..............................................................................................................82</w:t>
      </w:r>
    </w:p>
    <w:p w:rsidR="001D20CC" w:rsidRPr="00D84FB7" w:rsidRDefault="001D20CC" w:rsidP="001D20CC">
      <w:pPr>
        <w:spacing w:line="240" w:lineRule="auto"/>
        <w:jc w:val="both"/>
        <w:rPr>
          <w:rFonts w:cs="Compset"/>
          <w:sz w:val="32"/>
          <w:szCs w:val="32"/>
          <w:rtl/>
          <w:lang w:bidi="fa-IR"/>
        </w:rPr>
      </w:pPr>
      <w:r w:rsidRPr="00D84FB7">
        <w:rPr>
          <w:rFonts w:cs="Compset" w:hint="cs"/>
          <w:sz w:val="32"/>
          <w:szCs w:val="32"/>
          <w:rtl/>
          <w:lang w:bidi="fa-IR"/>
        </w:rPr>
        <w:t>فصل ششم؛ سهراب سپهری</w:t>
      </w:r>
    </w:p>
    <w:p w:rsidR="001D20CC" w:rsidRPr="00D84FB7" w:rsidRDefault="001D20CC" w:rsidP="001D20CC">
      <w:pPr>
        <w:spacing w:line="240" w:lineRule="auto"/>
        <w:jc w:val="both"/>
        <w:rPr>
          <w:rFonts w:cs="Compset"/>
          <w:sz w:val="32"/>
          <w:szCs w:val="32"/>
          <w:rtl/>
          <w:lang w:bidi="fa-IR"/>
        </w:rPr>
      </w:pPr>
      <w:r w:rsidRPr="00D84FB7">
        <w:rPr>
          <w:rFonts w:cs="Compset" w:hint="cs"/>
          <w:sz w:val="32"/>
          <w:szCs w:val="32"/>
          <w:rtl/>
          <w:lang w:bidi="fa-IR"/>
        </w:rPr>
        <w:t>- درباره سهراب سپهری .............................................................................................98</w:t>
      </w:r>
    </w:p>
    <w:p w:rsidR="001D20CC" w:rsidRPr="00D84FB7" w:rsidRDefault="001D20CC" w:rsidP="001D20CC">
      <w:pPr>
        <w:spacing w:line="240" w:lineRule="auto"/>
        <w:jc w:val="both"/>
        <w:rPr>
          <w:rFonts w:cs="Compset"/>
          <w:sz w:val="32"/>
          <w:szCs w:val="32"/>
          <w:rtl/>
          <w:lang w:bidi="fa-IR"/>
        </w:rPr>
      </w:pPr>
      <w:r w:rsidRPr="00D84FB7">
        <w:rPr>
          <w:rFonts w:cs="Compset" w:hint="cs"/>
          <w:sz w:val="32"/>
          <w:szCs w:val="32"/>
          <w:rtl/>
          <w:lang w:bidi="fa-IR"/>
        </w:rPr>
        <w:t>- نقدهای منتشر شده ................................................................................................101</w:t>
      </w:r>
    </w:p>
    <w:p w:rsidR="001D20CC" w:rsidRPr="00D84FB7" w:rsidRDefault="001D20CC" w:rsidP="001D20CC">
      <w:pPr>
        <w:spacing w:line="240" w:lineRule="auto"/>
        <w:jc w:val="both"/>
        <w:rPr>
          <w:rFonts w:cs="Compset"/>
          <w:sz w:val="32"/>
          <w:szCs w:val="32"/>
          <w:rtl/>
          <w:lang w:bidi="fa-IR"/>
        </w:rPr>
      </w:pPr>
      <w:r w:rsidRPr="00D84FB7">
        <w:rPr>
          <w:rFonts w:cs="Compset" w:hint="cs"/>
          <w:sz w:val="32"/>
          <w:szCs w:val="32"/>
          <w:rtl/>
          <w:lang w:bidi="fa-IR"/>
        </w:rPr>
        <w:t>- تحليل آثار ............................................................................................................104</w:t>
      </w:r>
    </w:p>
    <w:p w:rsidR="001D20CC" w:rsidRPr="00D84FB7" w:rsidRDefault="001D20CC" w:rsidP="001D20CC">
      <w:pPr>
        <w:jc w:val="both"/>
        <w:rPr>
          <w:rFonts w:cs="Compset"/>
          <w:sz w:val="32"/>
          <w:szCs w:val="32"/>
          <w:rtl/>
          <w:lang w:bidi="fa-IR"/>
        </w:rPr>
      </w:pPr>
      <w:r w:rsidRPr="00D84FB7">
        <w:rPr>
          <w:rFonts w:cs="Compset" w:hint="cs"/>
          <w:sz w:val="32"/>
          <w:szCs w:val="32"/>
          <w:rtl/>
          <w:lang w:bidi="fa-IR"/>
        </w:rPr>
        <w:t xml:space="preserve">فصل هفتم: نتيجه گيری </w:t>
      </w:r>
    </w:p>
    <w:p w:rsidR="001D20CC" w:rsidRPr="00D84FB7" w:rsidRDefault="001D20CC" w:rsidP="001D20CC">
      <w:pPr>
        <w:jc w:val="both"/>
        <w:rPr>
          <w:rFonts w:cs="Compset"/>
          <w:sz w:val="32"/>
          <w:szCs w:val="32"/>
          <w:rtl/>
          <w:lang w:bidi="fa-IR"/>
        </w:rPr>
      </w:pPr>
      <w:r w:rsidRPr="00D84FB7">
        <w:rPr>
          <w:rFonts w:cs="Compset" w:hint="cs"/>
          <w:sz w:val="32"/>
          <w:szCs w:val="32"/>
          <w:rtl/>
          <w:lang w:bidi="fa-IR"/>
        </w:rPr>
        <w:t>- نتيجه گيری ...........................................................................................................123</w:t>
      </w:r>
    </w:p>
    <w:p w:rsidR="001D20CC" w:rsidRPr="00D84FB7" w:rsidRDefault="001D20CC" w:rsidP="001D20CC">
      <w:pPr>
        <w:jc w:val="both"/>
        <w:rPr>
          <w:rFonts w:cs="Lotus"/>
          <w:sz w:val="32"/>
          <w:szCs w:val="32"/>
          <w:rtl/>
          <w:lang w:bidi="fa-IR"/>
        </w:rPr>
      </w:pPr>
      <w:r w:rsidRPr="00D84FB7">
        <w:rPr>
          <w:rFonts w:cs="Compset" w:hint="cs"/>
          <w:sz w:val="32"/>
          <w:szCs w:val="32"/>
          <w:rtl/>
          <w:lang w:bidi="fa-IR"/>
        </w:rPr>
        <w:t>- فهرست منابع ........................................................................................................</w:t>
      </w:r>
      <w:r w:rsidRPr="00D84FB7">
        <w:rPr>
          <w:rFonts w:cs="Lotus" w:hint="cs"/>
          <w:sz w:val="32"/>
          <w:szCs w:val="32"/>
          <w:rtl/>
          <w:lang w:bidi="fa-IR"/>
        </w:rPr>
        <w:t>.127</w:t>
      </w:r>
    </w:p>
    <w:p w:rsidR="001D20CC" w:rsidRDefault="001D20CC" w:rsidP="001D20CC">
      <w:pPr>
        <w:jc w:val="both"/>
        <w:rPr>
          <w:rFonts w:ascii="Times New Roman" w:hAnsi="Times New Roman" w:cs="Lotus"/>
          <w:sz w:val="28"/>
          <w:szCs w:val="28"/>
        </w:rPr>
      </w:pPr>
    </w:p>
    <w:p w:rsidR="001D20CC" w:rsidRDefault="001D20CC" w:rsidP="001D20CC">
      <w:pPr>
        <w:jc w:val="both"/>
        <w:rPr>
          <w:rFonts w:ascii="Times New Roman" w:hAnsi="Times New Roman" w:cs="Lotus"/>
          <w:sz w:val="28"/>
          <w:szCs w:val="28"/>
        </w:rPr>
      </w:pPr>
    </w:p>
    <w:p w:rsidR="001D20CC" w:rsidRDefault="001D20CC" w:rsidP="001D20CC">
      <w:pPr>
        <w:jc w:val="both"/>
        <w:rPr>
          <w:rFonts w:ascii="Times New Roman" w:hAnsi="Times New Roman" w:cs="Lotus"/>
          <w:sz w:val="28"/>
          <w:szCs w:val="28"/>
        </w:rPr>
      </w:pPr>
    </w:p>
    <w:p w:rsidR="001D20CC" w:rsidRDefault="001D20CC" w:rsidP="001D20CC">
      <w:pPr>
        <w:jc w:val="both"/>
        <w:rPr>
          <w:rFonts w:ascii="Times New Roman" w:hAnsi="Times New Roman" w:cs="Lotus"/>
          <w:sz w:val="28"/>
          <w:szCs w:val="28"/>
        </w:rPr>
      </w:pPr>
    </w:p>
    <w:p w:rsidR="001D20CC" w:rsidRDefault="001D20CC" w:rsidP="001D20CC">
      <w:pPr>
        <w:jc w:val="both"/>
        <w:rPr>
          <w:rFonts w:ascii="Times New Roman" w:hAnsi="Times New Roman" w:cs="Lotus"/>
          <w:sz w:val="28"/>
          <w:szCs w:val="28"/>
        </w:rPr>
      </w:pPr>
    </w:p>
    <w:p w:rsidR="001D20CC" w:rsidRDefault="001D20CC" w:rsidP="001D20CC">
      <w:pPr>
        <w:jc w:val="both"/>
        <w:rPr>
          <w:rFonts w:ascii="Times New Roman" w:hAnsi="Times New Roman" w:cs="Lotus"/>
          <w:sz w:val="28"/>
          <w:szCs w:val="28"/>
        </w:rPr>
      </w:pPr>
    </w:p>
    <w:p w:rsidR="001D20CC" w:rsidRDefault="001D20CC" w:rsidP="001D20CC">
      <w:pPr>
        <w:jc w:val="both"/>
        <w:rPr>
          <w:rFonts w:ascii="Times New Roman" w:hAnsi="Times New Roman" w:cs="Lotus"/>
          <w:sz w:val="28"/>
          <w:szCs w:val="28"/>
        </w:rPr>
      </w:pPr>
    </w:p>
    <w:p w:rsidR="001D20CC" w:rsidRDefault="001D20CC" w:rsidP="001D20CC">
      <w:pPr>
        <w:jc w:val="both"/>
        <w:rPr>
          <w:rFonts w:cs="Lotus"/>
          <w:sz w:val="28"/>
          <w:szCs w:val="28"/>
          <w:lang w:bidi="fa-IR"/>
        </w:rPr>
      </w:pPr>
    </w:p>
    <w:p w:rsidR="001D20CC" w:rsidRDefault="001D20CC" w:rsidP="001D20CC">
      <w:pPr>
        <w:jc w:val="both"/>
        <w:rPr>
          <w:rFonts w:cs="Lotus"/>
          <w:sz w:val="28"/>
          <w:szCs w:val="28"/>
          <w:rtl/>
          <w:lang w:bidi="fa-IR"/>
        </w:rPr>
      </w:pPr>
    </w:p>
    <w:p w:rsidR="001D20CC" w:rsidRDefault="001D20CC" w:rsidP="001D20CC">
      <w:pPr>
        <w:spacing w:line="240" w:lineRule="auto"/>
        <w:jc w:val="both"/>
        <w:rPr>
          <w:rFonts w:cs="Compset"/>
          <w:b/>
          <w:bCs/>
          <w:sz w:val="32"/>
          <w:szCs w:val="32"/>
          <w:rtl/>
          <w:lang w:bidi="fa-IR"/>
        </w:rPr>
      </w:pPr>
      <w:r>
        <w:rPr>
          <w:rFonts w:cs="Compset" w:hint="cs"/>
          <w:b/>
          <w:bCs/>
          <w:sz w:val="32"/>
          <w:szCs w:val="32"/>
          <w:rtl/>
          <w:lang w:bidi="fa-IR"/>
        </w:rPr>
        <w:t>چکيده:</w:t>
      </w:r>
    </w:p>
    <w:p w:rsidR="001D20CC" w:rsidRDefault="001D20CC" w:rsidP="001D20CC">
      <w:pPr>
        <w:jc w:val="both"/>
        <w:rPr>
          <w:rFonts w:cs="Lotus"/>
          <w:sz w:val="28"/>
          <w:szCs w:val="28"/>
          <w:rtl/>
          <w:lang w:bidi="fa-IR"/>
        </w:rPr>
      </w:pPr>
      <w:r>
        <w:rPr>
          <w:rFonts w:cs="Lotus" w:hint="cs"/>
          <w:sz w:val="28"/>
          <w:szCs w:val="28"/>
          <w:rtl/>
          <w:lang w:bidi="fa-IR"/>
        </w:rPr>
        <w:t>نقاشی معاصر ايران به دوره ای اطلاق می شود که از دهه 1320 آغاز شده است و تا کنون ادامه دارد. در اين رساله چهار تن از نقاشان که فعاليت خود را از دهه های آغازين اين دوران شروع کردند، مورد بررسی قرار خواهند گرفت؛ حسين کاظمی، منوچهر يکتايی، ابوالقاسم سعيدی و سهراب سپهری.</w:t>
      </w:r>
    </w:p>
    <w:p w:rsidR="001D20CC" w:rsidRDefault="001D20CC" w:rsidP="001D20CC">
      <w:pPr>
        <w:jc w:val="both"/>
        <w:rPr>
          <w:rFonts w:cs="Lotus"/>
          <w:b/>
          <w:bCs/>
          <w:sz w:val="28"/>
          <w:szCs w:val="28"/>
          <w:rtl/>
          <w:lang w:bidi="fa-IR"/>
        </w:rPr>
      </w:pPr>
      <w:r>
        <w:rPr>
          <w:rFonts w:cs="Lotus" w:hint="cs"/>
          <w:sz w:val="28"/>
          <w:szCs w:val="28"/>
          <w:rtl/>
          <w:lang w:bidi="fa-IR"/>
        </w:rPr>
        <w:t>اين نقاشان به طور عمده طبيعت را وسيلة بيان کار خود قرار داده اند. انتخاب اين نقاشان بر اين ديدگاه استوار است که هر يک از آن ها از زاويه ای خاص و نگاهی شخصی به يک موضوع مشترک نگاه می کنند. تمامی آن ها از فرهنگ ايرانی سر بر می آورند و به دوره ای مشترک تعلق دارند، هر چند تحت تأثير فضاهای مختلف، تأثّرات متفاوتی در آثار آن ها آشکار می شود. در اين رساله سعی می شود تا با تأمل در مفهوم طبيعت و خوانش دوره کوتاهی از نقاشی معاصر ايران، سرانجام به طور جداگانه، با تأمل بر آثار هر نقاش به دنيای درونی او  نزديک شويم. در اين سفر نگارنده سعی می کند با همدلی با خالق اثر به عميق ترين لايه های تخيل او نزديک شود. پايه چنين تحليلی بر نقد تخيلی استوار است. بر اين اساس وحدت و بقای خيالپردازی در توشه گيری از عناصر چهارگانه وجود؛ آب، باد، خاک و آتش به انسجام می رسد. در غير اين صورت پايه های تخيل سست است و اثر هنری اصيل در حد بازی های فرمی و تصويری تنزّل خواهد کرد. اين که تأثيرات بيرونی تا چه حد به اين دنيای درونی هنرمند راه می يابند و او چگونه در رسيدن به خلقت وجودی ناب اثر با عنصر خلق آن اثر يگانه می شود مورد تحليل قرار خواهد گرفت</w:t>
      </w:r>
      <w:r>
        <w:rPr>
          <w:rFonts w:cs="Lotus" w:hint="cs"/>
          <w:b/>
          <w:bCs/>
          <w:sz w:val="28"/>
          <w:szCs w:val="28"/>
          <w:rtl/>
          <w:lang w:bidi="fa-IR"/>
        </w:rPr>
        <w:t>.</w:t>
      </w:r>
    </w:p>
    <w:p w:rsidR="001D20CC" w:rsidRDefault="001D20CC" w:rsidP="001D20CC">
      <w:pPr>
        <w:jc w:val="both"/>
        <w:rPr>
          <w:rFonts w:cs="Lotus"/>
          <w:sz w:val="28"/>
          <w:szCs w:val="28"/>
          <w:rtl/>
          <w:lang w:bidi="fa-IR"/>
        </w:rPr>
      </w:pPr>
      <w:r>
        <w:rPr>
          <w:rFonts w:cs="Lotus" w:hint="cs"/>
          <w:b/>
          <w:bCs/>
          <w:sz w:val="28"/>
          <w:szCs w:val="28"/>
          <w:rtl/>
          <w:lang w:bidi="fa-IR"/>
        </w:rPr>
        <w:t>کليد واژگان:</w:t>
      </w:r>
      <w:r>
        <w:rPr>
          <w:rFonts w:cs="Lotus" w:hint="cs"/>
          <w:sz w:val="28"/>
          <w:szCs w:val="28"/>
          <w:rtl/>
          <w:lang w:bidi="fa-IR"/>
        </w:rPr>
        <w:t xml:space="preserve"> حسين کاظمی، منوچهر يکتايی، ابوالقاسم سعيدی، سهراب سپهری، طبيعت، نقاشی معاصر ايران، نقد تخيلی</w:t>
      </w:r>
    </w:p>
    <w:p w:rsidR="001D20CC" w:rsidRDefault="001D20CC" w:rsidP="001D20CC">
      <w:pPr>
        <w:jc w:val="both"/>
        <w:rPr>
          <w:rFonts w:cs="Compset"/>
          <w:b/>
          <w:bCs/>
          <w:sz w:val="32"/>
          <w:szCs w:val="32"/>
          <w:rtl/>
          <w:lang w:bidi="fa-IR"/>
        </w:rPr>
      </w:pPr>
      <w:r>
        <w:rPr>
          <w:rFonts w:cs="Compset" w:hint="cs"/>
          <w:b/>
          <w:bCs/>
          <w:sz w:val="32"/>
          <w:szCs w:val="32"/>
          <w:rtl/>
          <w:lang w:bidi="fa-IR"/>
        </w:rPr>
        <w:t>مقدمه :</w:t>
      </w:r>
    </w:p>
    <w:p w:rsidR="001D20CC" w:rsidRDefault="001D20CC" w:rsidP="001D20CC">
      <w:pPr>
        <w:jc w:val="both"/>
        <w:rPr>
          <w:rFonts w:cs="Lotus"/>
          <w:sz w:val="28"/>
          <w:szCs w:val="28"/>
          <w:rtl/>
          <w:lang w:bidi="fa-IR"/>
        </w:rPr>
      </w:pPr>
      <w:r>
        <w:rPr>
          <w:rFonts w:cs="Lotus" w:hint="cs"/>
          <w:sz w:val="28"/>
          <w:szCs w:val="28"/>
          <w:rtl/>
          <w:lang w:bidi="fa-IR"/>
        </w:rPr>
        <w:t xml:space="preserve">رابطه انسان و طبيعت رابطه ای ازلی است. از زمان سرآغاز انسان طبيعت را مأوای خود دانسته، گاه با آن در ستيز بوده و گاه آن را مورد پرستش و احترام قرار داده است، آن را زمينه تخيّل خود قرار داده است و با آن اسطوره </w:t>
      </w:r>
      <w:r>
        <w:rPr>
          <w:rFonts w:cs="Lotus" w:hint="cs"/>
          <w:sz w:val="28"/>
          <w:szCs w:val="28"/>
          <w:rtl/>
          <w:lang w:bidi="fa-IR"/>
        </w:rPr>
        <w:lastRenderedPageBreak/>
        <w:t>پردازی کرده است. در اين رابطه ازلی است که جايگاه انسان در هستی معنا پيدا می کند و انسان از اين رهگذر به کشف و شهودی در وجود خود دست پيدا می کند. در هر زمان که انسان از طبيعت دور شده است گويی به اضمحلال وجود خود نزديک شده است. انسان شاعر، انسان عاشق، همواره در عميق ترين لايه های تخيّل پيام آور پيوند با هستی و عشق به طبيعت است.</w:t>
      </w:r>
    </w:p>
    <w:p w:rsidR="001D20CC" w:rsidRDefault="001D20CC" w:rsidP="001D20CC">
      <w:pPr>
        <w:jc w:val="both"/>
        <w:rPr>
          <w:rFonts w:cs="Lotus"/>
          <w:sz w:val="28"/>
          <w:szCs w:val="28"/>
          <w:rtl/>
          <w:lang w:bidi="fa-IR"/>
        </w:rPr>
      </w:pPr>
      <w:r>
        <w:rPr>
          <w:rFonts w:cs="Lotus" w:hint="cs"/>
          <w:sz w:val="28"/>
          <w:szCs w:val="28"/>
          <w:rtl/>
          <w:lang w:bidi="fa-IR"/>
        </w:rPr>
        <w:t xml:space="preserve"> از اين منظر، نقاشی منظره جلوه گاهی می شود تا نقاشان منظره پرداز منويّات و درونيّات خود را به مدد آن آشکار کنند. نقاشانی که طبيعت را مضمون کار خود قرار داده اند هر يک به شيوة خود در عناصر آن تخيّل می کنند. تخيّل، به اکتشاف نيروهای زنده در طبيعت    می پردازد، آدمی را از قيد و بندها رها می کند و او را در اعماق عناصر طبيعی غوطه ور می سازد. تخيّل هنرمند همان روح است که با دنيا در می آميزد.</w:t>
      </w:r>
    </w:p>
    <w:p w:rsidR="001D20CC" w:rsidRDefault="001D20CC" w:rsidP="001D20CC">
      <w:pPr>
        <w:jc w:val="both"/>
        <w:rPr>
          <w:rFonts w:cs="Lotus"/>
          <w:sz w:val="28"/>
          <w:szCs w:val="28"/>
          <w:rtl/>
          <w:lang w:bidi="fa-IR"/>
        </w:rPr>
      </w:pPr>
      <w:r>
        <w:rPr>
          <w:rFonts w:cs="Lotus" w:hint="cs"/>
          <w:sz w:val="28"/>
          <w:szCs w:val="28"/>
          <w:rtl/>
          <w:lang w:bidi="fa-IR"/>
        </w:rPr>
        <w:t xml:space="preserve">در اين رساله آثار چهار هنرمند معاصر ايرانی مطرح می شود که عناصر طبيعت را برای بيان هنری برمی گزينند؛ حسين کاظمی، منوچهر يکتايی، ابوالقاسم سعيدی و سهراب سپهری،  چهار تن از چهره های معاصر نقاشی ايرانی هستند. تاريخ تولّد تمامی اين چهار نقاش به دهة اول قرن حاضر می رسد، هر چند، در تقسيم بندی ها، کاظمی و يکتايی، در نسل اول پيشگامان نقاشی معاصر ايران و سپهری و سعيدی در نسل دوم قرار می گيرند. هر چهار نقاش مسير سفر هنری خود را از تهران- پاريس آغاز می کنند، هر چند مسيرهای نسبتاً متفاوتی را در پيش می گيرند. همه اين نقاشان زبان طبيعت را برای بيان هنری خود انتخاب می کنند، اما هر يک به طبيعت از منظر خود نزديک می شوند. </w:t>
      </w:r>
    </w:p>
    <w:p w:rsidR="001D20CC" w:rsidRDefault="001D20CC" w:rsidP="001D20CC">
      <w:pPr>
        <w:jc w:val="both"/>
        <w:rPr>
          <w:rFonts w:cs="Lotus"/>
          <w:sz w:val="28"/>
          <w:szCs w:val="28"/>
          <w:rtl/>
          <w:lang w:bidi="fa-IR"/>
        </w:rPr>
      </w:pPr>
      <w:r>
        <w:rPr>
          <w:rFonts w:cs="Lotus" w:hint="cs"/>
          <w:sz w:val="28"/>
          <w:szCs w:val="28"/>
          <w:rtl/>
          <w:lang w:bidi="fa-IR"/>
        </w:rPr>
        <w:t xml:space="preserve"> بررسی آثار آن ها با استفاده از روش نقد تخيّلی بر اساس ابداعات گاستون باشلار</w:t>
      </w:r>
      <w:r>
        <w:rPr>
          <w:rStyle w:val="FootnoteReference"/>
          <w:rFonts w:cs="Lotus"/>
          <w:sz w:val="28"/>
          <w:szCs w:val="28"/>
          <w:rtl/>
          <w:lang w:bidi="fa-IR"/>
        </w:rPr>
        <w:footnoteReference w:id="1"/>
      </w:r>
      <w:r>
        <w:rPr>
          <w:rFonts w:cs="Lotus" w:hint="cs"/>
          <w:sz w:val="28"/>
          <w:szCs w:val="28"/>
          <w:rtl/>
          <w:lang w:bidi="fa-IR"/>
        </w:rPr>
        <w:t xml:space="preserve"> صورت می گيرد. در نظريات باشلار تخيّل به دو دسته بازتوليد و توليدی تقسيم می شود. در تخيّل بازتوليدی خلاقيتی ديده نمی شود، برخلاف تخيّل توليدی که بر پايه خلاقيت پديد می آيد. تنها هنرمندی می تواند تخيّل خلاق داشته باشد، که تخيّل او در ارتباط مستقيم با عناصر وجود قرار گيرد، وگرنه اثر او چيزی جز تکرار و تقليد و دگرگونی صورت نيست.</w:t>
      </w:r>
    </w:p>
    <w:p w:rsidR="001D20CC" w:rsidRDefault="001D20CC" w:rsidP="001D20CC">
      <w:pPr>
        <w:jc w:val="both"/>
        <w:rPr>
          <w:rFonts w:cs="Lotus"/>
          <w:sz w:val="28"/>
          <w:szCs w:val="28"/>
          <w:rtl/>
          <w:lang w:bidi="fa-IR"/>
        </w:rPr>
      </w:pPr>
      <w:r>
        <w:rPr>
          <w:rFonts w:cs="Lotus" w:hint="cs"/>
          <w:sz w:val="28"/>
          <w:szCs w:val="28"/>
          <w:rtl/>
          <w:lang w:bidi="fa-IR"/>
        </w:rPr>
        <w:lastRenderedPageBreak/>
        <w:t>در اين تحقيق نقد براساس جستجو در زندگينامة هنرمند و يا تأکيد بر جنبه های ساختاری اثر هنری صورت نمی گيرد، بلکه نگارنده سعی دارد، در لايه ای عميق تر به عنصر خلقت وجودی اثر دست يابد و از طريق آن ارتباطی عميق تر را با خالق اثر برقرار کند.</w:t>
      </w:r>
    </w:p>
    <w:p w:rsidR="001D20CC" w:rsidRDefault="001D20CC" w:rsidP="001D20CC">
      <w:pPr>
        <w:jc w:val="both"/>
        <w:rPr>
          <w:rFonts w:cs="Lotus"/>
          <w:sz w:val="28"/>
          <w:szCs w:val="28"/>
          <w:rtl/>
          <w:lang w:bidi="fa-IR"/>
        </w:rPr>
      </w:pPr>
      <w:r>
        <w:rPr>
          <w:rFonts w:cs="Lotus" w:hint="cs"/>
          <w:sz w:val="28"/>
          <w:szCs w:val="28"/>
          <w:rtl/>
          <w:lang w:bidi="fa-IR"/>
        </w:rPr>
        <w:t>برای کامل تر شدن بحث در فصول اول و دوم به شناخت ويژگی های منظره پردازی و مرور فضای اجمالی هنر معاصر ايران پرداخته می شود. از فصول بعد، هر فصل به تحليل آثار يک هنرمند اختصاص داده می شود.</w:t>
      </w:r>
    </w:p>
    <w:p w:rsidR="00121B9D" w:rsidRDefault="00121B9D" w:rsidP="001D20CC"/>
    <w:sectPr w:rsidR="00121B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343" w:rsidRDefault="006E0343" w:rsidP="001D20CC">
      <w:pPr>
        <w:spacing w:after="0" w:line="240" w:lineRule="auto"/>
      </w:pPr>
      <w:r>
        <w:separator/>
      </w:r>
    </w:p>
  </w:endnote>
  <w:endnote w:type="continuationSeparator" w:id="0">
    <w:p w:rsidR="006E0343" w:rsidRDefault="006E0343" w:rsidP="001D2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7" w:usb1="00000000" w:usb2="00000008" w:usb3="00000000" w:csb0="00000040" w:csb1="00000000"/>
  </w:font>
  <w:font w:name="Compset">
    <w:panose1 w:val="00000400000000000000"/>
    <w:charset w:val="B2"/>
    <w:family w:val="auto"/>
    <w:pitch w:val="variable"/>
    <w:sig w:usb0="00002007" w:usb1="00000000" w:usb2="00000008" w:usb3="00000000" w:csb0="00000040" w:csb1="00000000"/>
  </w:font>
  <w:font w:name="Lotus">
    <w:panose1 w:val="000004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343" w:rsidRDefault="006E0343" w:rsidP="001D20CC">
      <w:pPr>
        <w:spacing w:after="0" w:line="240" w:lineRule="auto"/>
      </w:pPr>
      <w:r>
        <w:separator/>
      </w:r>
    </w:p>
  </w:footnote>
  <w:footnote w:type="continuationSeparator" w:id="0">
    <w:p w:rsidR="006E0343" w:rsidRDefault="006E0343" w:rsidP="001D20CC">
      <w:pPr>
        <w:spacing w:after="0" w:line="240" w:lineRule="auto"/>
      </w:pPr>
      <w:r>
        <w:continuationSeparator/>
      </w:r>
    </w:p>
  </w:footnote>
  <w:footnote w:id="1">
    <w:p w:rsidR="001D20CC" w:rsidRDefault="001D20CC" w:rsidP="001D20CC">
      <w:pPr>
        <w:pStyle w:val="FootnoteText"/>
        <w:bidi w:val="0"/>
        <w:rPr>
          <w:rFonts w:ascii="Arial" w:hAnsi="Arial" w:cs="Arial"/>
        </w:rPr>
      </w:pPr>
      <w:r>
        <w:rPr>
          <w:rStyle w:val="FootnoteReference"/>
        </w:rPr>
        <w:footnoteRef/>
      </w:r>
      <w:r>
        <w:rPr>
          <w:rtl/>
        </w:rPr>
        <w:t xml:space="preserve"> </w:t>
      </w:r>
      <w:r>
        <w:rPr>
          <w:rFonts w:hint="cs"/>
          <w:rtl/>
          <w:lang w:bidi="fa-IR"/>
        </w:rPr>
        <w:t xml:space="preserve">- </w:t>
      </w:r>
      <w:r>
        <w:t>Gaston Bachelard (1884-1962)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BB0"/>
    <w:rsid w:val="00121B9D"/>
    <w:rsid w:val="001D20CC"/>
    <w:rsid w:val="004623C2"/>
    <w:rsid w:val="006E0343"/>
    <w:rsid w:val="00C86149"/>
    <w:rsid w:val="00FC1B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F0FCF"/>
  <w15:chartTrackingRefBased/>
  <w15:docId w15:val="{90FB7660-B814-4895-B4E6-883089DA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D20CC"/>
    <w:pPr>
      <w:bidi/>
      <w:spacing w:after="200" w:line="276" w:lineRule="auto"/>
    </w:pPr>
    <w:rPr>
      <w:rFonts w:ascii="Calibri" w:eastAsia="Calibri" w:hAnsi="Calibri" w:cs="Arial"/>
    </w:rPr>
  </w:style>
  <w:style w:type="paragraph" w:styleId="Heading6">
    <w:name w:val="heading 6"/>
    <w:basedOn w:val="Normal"/>
    <w:next w:val="Normal"/>
    <w:link w:val="Heading6Char"/>
    <w:qFormat/>
    <w:rsid w:val="001D20CC"/>
    <w:pPr>
      <w:keepNext/>
      <w:spacing w:after="0" w:line="360" w:lineRule="auto"/>
      <w:jc w:val="center"/>
      <w:outlineLvl w:val="5"/>
    </w:pPr>
    <w:rPr>
      <w:rFonts w:ascii="Times New Roman" w:eastAsia="Times New Roman" w:hAnsi="Times New Roman"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D20CC"/>
    <w:rPr>
      <w:rFonts w:ascii="Times New Roman" w:eastAsia="Times New Roman" w:hAnsi="Times New Roman" w:cs="B Titr"/>
      <w:sz w:val="34"/>
      <w:szCs w:val="36"/>
    </w:rPr>
  </w:style>
  <w:style w:type="character" w:customStyle="1" w:styleId="FootnoteTextChar">
    <w:name w:val="Footnote Text Char"/>
    <w:basedOn w:val="DefaultParagraphFont"/>
    <w:link w:val="FootnoteText"/>
    <w:semiHidden/>
    <w:locked/>
    <w:rsid w:val="001D20CC"/>
  </w:style>
  <w:style w:type="paragraph" w:styleId="FootnoteText">
    <w:name w:val="footnote text"/>
    <w:basedOn w:val="Normal"/>
    <w:link w:val="FootnoteTextChar"/>
    <w:semiHidden/>
    <w:rsid w:val="001D20CC"/>
    <w:pPr>
      <w:spacing w:after="0" w:line="240" w:lineRule="auto"/>
    </w:pPr>
    <w:rPr>
      <w:rFonts w:asciiTheme="minorHAnsi" w:eastAsiaTheme="minorHAnsi" w:hAnsiTheme="minorHAnsi" w:cstheme="minorBidi"/>
    </w:rPr>
  </w:style>
  <w:style w:type="character" w:customStyle="1" w:styleId="FootnoteTextChar1">
    <w:name w:val="Footnote Text Char1"/>
    <w:basedOn w:val="DefaultParagraphFont"/>
    <w:uiPriority w:val="99"/>
    <w:semiHidden/>
    <w:rsid w:val="001D20CC"/>
    <w:rPr>
      <w:rFonts w:ascii="Calibri" w:eastAsia="Calibri" w:hAnsi="Calibri" w:cs="Arial"/>
      <w:sz w:val="20"/>
      <w:szCs w:val="20"/>
    </w:rPr>
  </w:style>
  <w:style w:type="character" w:styleId="FootnoteReference">
    <w:name w:val="footnote reference"/>
    <w:basedOn w:val="DefaultParagraphFont"/>
    <w:semiHidden/>
    <w:rsid w:val="001D20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957</Words>
  <Characters>5460</Characters>
  <Application>Microsoft Office Word</Application>
  <DocSecurity>0</DocSecurity>
  <Lines>45</Lines>
  <Paragraphs>12</Paragraphs>
  <ScaleCrop>false</ScaleCrop>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2016-07-06T09:09:00Z</dcterms:created>
  <dcterms:modified xsi:type="dcterms:W3CDTF">2016-10-13T15:57:00Z</dcterms:modified>
</cp:coreProperties>
</file>